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AF" w:rsidRPr="006418AF" w:rsidRDefault="006418AF" w:rsidP="006418AF">
      <w:pPr>
        <w:jc w:val="center"/>
        <w:rPr>
          <w:rFonts w:asciiTheme="minorEastAsia" w:hAnsiTheme="minorEastAsia" w:hint="eastAsia"/>
          <w:sz w:val="32"/>
          <w:szCs w:val="32"/>
        </w:rPr>
      </w:pPr>
      <w:r w:rsidRPr="006418AF">
        <w:rPr>
          <w:rFonts w:asciiTheme="minorEastAsia" w:hAnsiTheme="minorEastAsia" w:hint="eastAsia"/>
          <w:sz w:val="32"/>
          <w:szCs w:val="32"/>
        </w:rPr>
        <w:t>国家社会科学基金项目资金管理办法</w:t>
      </w:r>
    </w:p>
    <w:p w:rsidR="006418AF" w:rsidRPr="006418AF" w:rsidRDefault="006418AF" w:rsidP="006418AF">
      <w:pPr>
        <w:rPr>
          <w:rFonts w:asciiTheme="minorEastAsia" w:hAnsiTheme="minorEastAsia"/>
          <w:sz w:val="32"/>
          <w:szCs w:val="32"/>
        </w:rPr>
      </w:pPr>
      <w:r w:rsidRPr="006418AF">
        <w:rPr>
          <w:rFonts w:asciiTheme="minorEastAsia" w:hAnsiTheme="minorEastAsia"/>
          <w:sz w:val="32"/>
          <w:szCs w:val="32"/>
        </w:rPr>
        <w:t xml:space="preserve">   </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第一章 总 则</w:t>
      </w:r>
      <w:bookmarkStart w:id="0" w:name="_GoBack"/>
      <w:bookmarkEnd w:id="0"/>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第一条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第二条 国家社科基金项目资金来源于中央财政拨款，是用于资助哲学社会科学研究，促进哲学社会科学学科发展、人才培养和队伍建设的专项资金。</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第三条 国家社科基金项目资金管理，应当以出成果、出人才为目标，坚持以人为本、遵循规律、依法规范、公正合理和安全高效的原则。</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第四条 项目责任单位是项目资金管理的责任主体，负责项目资金的日常管理和监督。</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第五条 项目负责人是项目资金使用的直接责任人，对资金使用的合规性、合理性、真实性和相关性承担法律责任。</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第二章 项目资金开支范围</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第六条 项目资金支出是指在项目组织实施过程中与研究活动相关的、由项目资金支付的各项费用支出。项目资金分为</w:t>
      </w:r>
      <w:r w:rsidRPr="006418AF">
        <w:rPr>
          <w:rFonts w:asciiTheme="minorEastAsia" w:hAnsiTheme="minorEastAsia" w:hint="eastAsia"/>
          <w:sz w:val="32"/>
          <w:szCs w:val="32"/>
        </w:rPr>
        <w:lastRenderedPageBreak/>
        <w:t>直接费用和间接费用。</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第七条 直接费用是指在项目研究过程中发生的与之直接相关的费用，具体包括：</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（一）资料费：指在项目研究过程中需要支付的图书（包括外文图书）购置费，资料收集、整理、复印、翻拍、翻译费，专用软件购买费，文献检索费等。</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（二）数据采集费：指在项目研究过程中发生的调查、访谈、数据购买、数据分析及相应技术服务购买等支出的费用。</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（四）设备费：指在项目研究过程中购置设备和设备耗材、升级维护现有设备以及租用外单位设备而发生的费用。</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应当严格控制设备购置，鼓励共享、租赁以及对现有设备进行升级。</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（五）专家咨询费：指在项目研究过程中支付给临时聘请的咨询专家的费用。</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专家咨询费预算由项目负责人按照项目研究实际需要编制，支出标准按照国家有关规定执行。</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lastRenderedPageBreak/>
        <w:t>（六）劳务费：指在项目研究过程中支付给参与项目研究的研究生、博士后、访问学者以及项目聘用的研究人员、科研辅助人员等的劳务费用。</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（七）印刷出版费：指在项目研究过程中支付的打印费、印刷费及阶段性成果出版费等。</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（八）其他支出：项目研究过程中发生的除上述费用之外的其他支出，应当在编制预算时单独列示，单独核定。</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直接费用应当纳入责任单位财务统一管理，单独核算，专款专用。</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第八条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间接费用一般按照不超过项目资助总额的一定比例核定。具体比例如下：50万元及以下部分为30%；超过50万元至500万元的部分为20%；超过500万元的部分为13%。</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间接费用核定应当与责任单位信用等级挂钩，具体管理规定</w:t>
      </w:r>
      <w:r w:rsidRPr="006418AF">
        <w:rPr>
          <w:rFonts w:asciiTheme="minorEastAsia" w:hAnsiTheme="minorEastAsia" w:hint="eastAsia"/>
          <w:sz w:val="32"/>
          <w:szCs w:val="32"/>
        </w:rPr>
        <w:lastRenderedPageBreak/>
        <w:t>另行制定。</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第九条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责任单位不得在核定的间接费用以外再以任何名义在项目资金中重复提取、列支相关费用。</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第三章 预算的编制与审核</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第十条 项目负责人应当按照目标相关性、政策相符性和经济合理性原则，根据项目研究需要和资金开支范围，科学合理、实事求是地编制项目预算，并对直接费用支出的主要用途和测算理由等作出说明。</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项目负责人应当在收到立项通知之日起30日内完成预算编制。无特殊情况，逾期不提交的，视为自动放弃资助。</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第十一条 项目预算经责任单位、所在省区市社科规划办或在京委托管理机构审核并签署意见后，提交全国哲学社会科学规划办公室（以下简称全国社科规划办）审核。未通过审核的，应当按要求调整后重新上报。</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第十二条 跨单位合作的项目，确需外拨资金的，应当在项目预算中单独列示，并附外拨资金直接费用支出预算。间接费用外拨金额，由责任单位和合作研究单位协商确定。</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lastRenderedPageBreak/>
        <w:t>责任单位应当及时按照合作研究协议和审核通过的项目预算转拨合作研究单位资金。</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第四章 预算执行与决算</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第十三条 项目负责人应当严格执行批准后的项目预算。确需调剂的，应当按规定报批。</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第十四条 项目预算有以下情况需要调剂的，由项目负责人提出申请，经责任单位、所在省区市社科规划办或在京委托管理机构审核同意后，报全国社科规划办审批。</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（一）由于研究内容或者研究计划作出重大调整等原因，需要增加或减少项目预算总额。</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（二）原项目预算未列示外拨资金，需要增列。</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第十五条 项目直接费用预算确需调剂的，按以下规定予以调整：</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（一）资料费、数据采集费、设备费、印刷出版费和其他支出预算需要调剂，由项目负责人提出申请，报责任单位审批。</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项目间接费用预算不得调剂。</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lastRenderedPageBreak/>
        <w:t>责任单位应当按规定及时审批项目预算调剂事项申请。</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第十六条 国家社科基金项目资金的支付执行国库集中支付制度。项目资金实行预留资金制度，预留部分资金在项目成果通过审核验收后支付。未通过审核验收的项目，预留资金不予支付。</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项目资金属于政府采购范围的，应当按照政府采购有关规定执行。</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对于野外考察、数据采集等科研活动中无法取得发票或财政性票据的支出，在确保真实性的前提下，责任单位可按实际发生额予以报销。</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第十八条 项目研究完成后，项目负责人应当会同科研、财务、审计、资产等管理部门及时清理账目与资产，如实编制《国家社会科学基金项目结项审批书》中的项目决算表，不得随意调账变动支出、随意修改记账凭证。</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有外拨资金的项目，外拨资金决算经合作研究单位财务、审计部门审核并签署意见后，由项目负责人汇总编制项目资金决算。</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lastRenderedPageBreak/>
        <w:t>第十九条 项目研究成果首次鉴定的费用由全国社科规划办另行支付。首次鉴定未通过并组织第二次鉴定的，鉴定费从项目预留资金中扣除。</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第二十条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项目成果未通过审核验收的项目，或责任单位信用评价差的，结余资金应当在接到有关通知后30日内按原渠道退回国家社科基金。</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第二十一条 对于因故被终止执行的项目的结余资金，以及因故被撤销的项目的已拨资金，责任单位应当在接到有关通知后30日内按原渠道退回国家社科基金。</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第二十二条 项目实施过程中，使用项目资金形成的固定资产、无形资产等属于国有资产，应当按照国有资产管理的有关规定执行。</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第五章 管理与监督</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第二十三条 项目负责人应当依法依规使用项目资金，不得擅自调整外拨资金，不得利用虚假票据套取资金，不得通过编造虚假劳务合同、虚构人员名单等方式虚报冒领劳务费和专家咨询费，不得使用项目资金支付各种罚款、捐款、赞助、</w:t>
      </w:r>
      <w:r w:rsidRPr="006418AF">
        <w:rPr>
          <w:rFonts w:asciiTheme="minorEastAsia" w:hAnsiTheme="minorEastAsia" w:hint="eastAsia"/>
          <w:sz w:val="32"/>
          <w:szCs w:val="32"/>
        </w:rPr>
        <w:lastRenderedPageBreak/>
        <w:t>投资等。</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项目负责人使用项目资金情况应当自觉接受有关部门的监督检查。</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第二十四条 责任单位应当制定项目资金内部管理办法，明确审批程序、管理要求和报销规定，落实项目预算调剂、间接费用统筹使用、劳务费分配管理、结余资金使用等管理权限。</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责任单位应当建立健全科研财务助理制度，为科研人员在项目预算编制和调剂、经费支出、项目资金决算和验收等方面提供专业化服务。</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责任单位应当充分利用信息化手段，建立健全单位内部科研、财务、项目负责人共享的信息平台，提高科研管理效率和便利化程度。</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第二十五条 各省区市社科规划办和在京委托管理机构应当根据各自实际，对本地区本系统责任单位和项目负责人的资金使用和管理情况进行不定期检查或专项审计。发现问题的，</w:t>
      </w:r>
      <w:r w:rsidRPr="006418AF">
        <w:rPr>
          <w:rFonts w:asciiTheme="minorEastAsia" w:hAnsiTheme="minorEastAsia" w:hint="eastAsia"/>
          <w:sz w:val="32"/>
          <w:szCs w:val="32"/>
        </w:rPr>
        <w:lastRenderedPageBreak/>
        <w:t>应当及时督促整改，并向全国社科规划办报告。</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第二十六条 全国社科规划办应当建立项目资金使用和管理情况的检查、审计、监督长效机制，建立项目资金绩效评价和结果应用制度，加强项目资金使用效益评估。</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第二十七条 建立项目资金使用和管理的承诺机制，责任单位应当承诺依法依规履行项目资金管理的职责，项目负责人应当承诺提供真实的项目信息并认真遵守项目资金管理的有关规定。</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第二十八条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第二十九条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第三十条 违反本办法规定的，依照《预算法》、《财政违法行为处罚处分条例》等国家有关规定追究法律责任。涉嫌犯罪的，依法移送司法机关处理。</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第六章 附 则</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第三十一条 本办法适用于国家社科基金各项目类型，以及教育学、艺术学、军事学三个单列学科。国家社科基金其他</w:t>
      </w:r>
      <w:r w:rsidRPr="006418AF">
        <w:rPr>
          <w:rFonts w:asciiTheme="minorEastAsia" w:hAnsiTheme="minorEastAsia" w:hint="eastAsia"/>
          <w:sz w:val="32"/>
          <w:szCs w:val="32"/>
        </w:rPr>
        <w:lastRenderedPageBreak/>
        <w:t>资助，未制定有关办法的，适用本办法。</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第三十二条 本办法由财政部、全国哲学社会科学规划领导小组负责解释。</w:t>
      </w:r>
    </w:p>
    <w:p w:rsidR="006418AF" w:rsidRPr="006418AF" w:rsidRDefault="006418AF" w:rsidP="006418AF">
      <w:pPr>
        <w:rPr>
          <w:rFonts w:asciiTheme="minorEastAsia" w:hAnsiTheme="minorEastAsia" w:hint="eastAsia"/>
          <w:sz w:val="32"/>
          <w:szCs w:val="32"/>
        </w:rPr>
      </w:pPr>
      <w:r w:rsidRPr="006418AF">
        <w:rPr>
          <w:rFonts w:asciiTheme="minorEastAsia" w:hAnsiTheme="minorEastAsia" w:hint="eastAsia"/>
          <w:sz w:val="32"/>
          <w:szCs w:val="32"/>
        </w:rPr>
        <w:t xml:space="preserve">第三十三条 本办法自发布之日起施行。2007年4月10日财政部、全国哲学社会科学规划领导小组印发的《国家社会科学基金项目经费管理办法》（财教〔2007〕30号）同时废止。 </w:t>
      </w:r>
    </w:p>
    <w:p w:rsidR="00107B07" w:rsidRPr="006418AF" w:rsidRDefault="00107B07">
      <w:pPr>
        <w:rPr>
          <w:rFonts w:asciiTheme="minorEastAsia" w:hAnsiTheme="minorEastAsia"/>
          <w:sz w:val="32"/>
          <w:szCs w:val="32"/>
        </w:rPr>
      </w:pPr>
    </w:p>
    <w:sectPr w:rsidR="00107B07" w:rsidRPr="006418A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25" w:rsidRDefault="000C5025" w:rsidP="00044653">
      <w:r>
        <w:separator/>
      </w:r>
    </w:p>
  </w:endnote>
  <w:endnote w:type="continuationSeparator" w:id="0">
    <w:p w:rsidR="000C5025" w:rsidRDefault="000C5025" w:rsidP="0004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2264"/>
      <w:docPartObj>
        <w:docPartGallery w:val="Page Numbers (Bottom of Page)"/>
        <w:docPartUnique/>
      </w:docPartObj>
    </w:sdtPr>
    <w:sdtEndPr/>
    <w:sdtContent>
      <w:p w:rsidR="008D28D6" w:rsidRDefault="008D28D6">
        <w:pPr>
          <w:pStyle w:val="a4"/>
          <w:jc w:val="center"/>
        </w:pPr>
        <w:r>
          <w:fldChar w:fldCharType="begin"/>
        </w:r>
        <w:r>
          <w:instrText>PAGE   \* MERGEFORMAT</w:instrText>
        </w:r>
        <w:r>
          <w:fldChar w:fldCharType="separate"/>
        </w:r>
        <w:r w:rsidR="006418AF" w:rsidRPr="006418AF">
          <w:rPr>
            <w:noProof/>
            <w:lang w:val="zh-CN"/>
          </w:rPr>
          <w:t>1</w:t>
        </w:r>
        <w:r>
          <w:fldChar w:fldCharType="end"/>
        </w:r>
      </w:p>
    </w:sdtContent>
  </w:sdt>
  <w:p w:rsidR="008D28D6" w:rsidRDefault="008D28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25" w:rsidRDefault="000C5025" w:rsidP="00044653">
      <w:r>
        <w:separator/>
      </w:r>
    </w:p>
  </w:footnote>
  <w:footnote w:type="continuationSeparator" w:id="0">
    <w:p w:rsidR="000C5025" w:rsidRDefault="000C5025" w:rsidP="00044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A"/>
    <w:rsid w:val="00044653"/>
    <w:rsid w:val="000C5025"/>
    <w:rsid w:val="00107B07"/>
    <w:rsid w:val="004D073F"/>
    <w:rsid w:val="006418AF"/>
    <w:rsid w:val="008D28D6"/>
    <w:rsid w:val="009B096A"/>
    <w:rsid w:val="00CF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653"/>
    <w:rPr>
      <w:sz w:val="18"/>
      <w:szCs w:val="18"/>
    </w:rPr>
  </w:style>
  <w:style w:type="paragraph" w:styleId="a4">
    <w:name w:val="footer"/>
    <w:basedOn w:val="a"/>
    <w:link w:val="Char0"/>
    <w:uiPriority w:val="99"/>
    <w:unhideWhenUsed/>
    <w:rsid w:val="00044653"/>
    <w:pPr>
      <w:tabs>
        <w:tab w:val="center" w:pos="4153"/>
        <w:tab w:val="right" w:pos="8306"/>
      </w:tabs>
      <w:snapToGrid w:val="0"/>
      <w:jc w:val="left"/>
    </w:pPr>
    <w:rPr>
      <w:sz w:val="18"/>
      <w:szCs w:val="18"/>
    </w:rPr>
  </w:style>
  <w:style w:type="character" w:customStyle="1" w:styleId="Char0">
    <w:name w:val="页脚 Char"/>
    <w:basedOn w:val="a0"/>
    <w:link w:val="a4"/>
    <w:uiPriority w:val="99"/>
    <w:rsid w:val="000446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653"/>
    <w:rPr>
      <w:sz w:val="18"/>
      <w:szCs w:val="18"/>
    </w:rPr>
  </w:style>
  <w:style w:type="paragraph" w:styleId="a4">
    <w:name w:val="footer"/>
    <w:basedOn w:val="a"/>
    <w:link w:val="Char0"/>
    <w:uiPriority w:val="99"/>
    <w:unhideWhenUsed/>
    <w:rsid w:val="00044653"/>
    <w:pPr>
      <w:tabs>
        <w:tab w:val="center" w:pos="4153"/>
        <w:tab w:val="right" w:pos="8306"/>
      </w:tabs>
      <w:snapToGrid w:val="0"/>
      <w:jc w:val="left"/>
    </w:pPr>
    <w:rPr>
      <w:sz w:val="18"/>
      <w:szCs w:val="18"/>
    </w:rPr>
  </w:style>
  <w:style w:type="character" w:customStyle="1" w:styleId="Char0">
    <w:name w:val="页脚 Char"/>
    <w:basedOn w:val="a0"/>
    <w:link w:val="a4"/>
    <w:uiPriority w:val="99"/>
    <w:rsid w:val="000446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8807">
      <w:bodyDiv w:val="1"/>
      <w:marLeft w:val="0"/>
      <w:marRight w:val="0"/>
      <w:marTop w:val="0"/>
      <w:marBottom w:val="0"/>
      <w:divBdr>
        <w:top w:val="none" w:sz="0" w:space="0" w:color="auto"/>
        <w:left w:val="none" w:sz="0" w:space="0" w:color="auto"/>
        <w:bottom w:val="none" w:sz="0" w:space="0" w:color="auto"/>
        <w:right w:val="none" w:sz="0" w:space="0" w:color="auto"/>
      </w:divBdr>
    </w:div>
    <w:div w:id="388649041">
      <w:bodyDiv w:val="1"/>
      <w:marLeft w:val="0"/>
      <w:marRight w:val="0"/>
      <w:marTop w:val="0"/>
      <w:marBottom w:val="0"/>
      <w:divBdr>
        <w:top w:val="none" w:sz="0" w:space="0" w:color="auto"/>
        <w:left w:val="none" w:sz="0" w:space="0" w:color="auto"/>
        <w:bottom w:val="none" w:sz="0" w:space="0" w:color="auto"/>
        <w:right w:val="none" w:sz="0" w:space="0" w:color="auto"/>
      </w:divBdr>
    </w:div>
    <w:div w:id="19553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CMJ</cp:lastModifiedBy>
  <cp:revision>2</cp:revision>
  <dcterms:created xsi:type="dcterms:W3CDTF">2021-01-23T10:26:00Z</dcterms:created>
  <dcterms:modified xsi:type="dcterms:W3CDTF">2021-01-23T10:26:00Z</dcterms:modified>
</cp:coreProperties>
</file>